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E4148" w14:textId="1074CB88" w:rsidR="000356F5" w:rsidRPr="00FF6DDD" w:rsidRDefault="00D37925" w:rsidP="00B17C2C">
      <w:pPr>
        <w:spacing w:after="0"/>
        <w:rPr>
          <w:rFonts w:ascii="Montserrat" w:hAnsi="Montserrat"/>
        </w:rPr>
      </w:pPr>
      <w:r w:rsidRPr="00734E47">
        <w:rPr>
          <w:rStyle w:val="CCNormal"/>
        </w:rPr>
        <w:t>Ref.</w:t>
      </w:r>
      <w:r w:rsidRPr="00716D7C">
        <w:t xml:space="preserve"> </w:t>
      </w:r>
      <w:r>
        <w:rPr>
          <w:rFonts w:ascii="Montserrat" w:hAnsi="Montserrat"/>
        </w:rPr>
        <w:fldChar w:fldCharType="begin"/>
      </w:r>
      <w:r w:rsidRPr="00F145A0">
        <w:rPr>
          <w:rFonts w:ascii="Montserrat" w:hAnsi="Montserrat"/>
        </w:rPr>
        <w:instrText>DOCPROPERTY PWReference</w:instrText>
      </w:r>
      <w:r>
        <w:rPr>
          <w:rFonts w:ascii="Montserrat" w:hAnsi="Montserrat"/>
        </w:rPr>
        <w:fldChar w:fldCharType="separate"/>
      </w:r>
      <w:proofErr w:type="gramStart"/>
      <w:r w:rsidR="00B17C2C">
        <w:rPr>
          <w:rFonts w:ascii="Montserrat" w:hAnsi="Montserrat"/>
        </w:rPr>
        <w:t>COMM(</w:t>
      </w:r>
      <w:proofErr w:type="gramEnd"/>
      <w:r w:rsidR="00B17C2C">
        <w:rPr>
          <w:rFonts w:ascii="Montserrat" w:hAnsi="Montserrat"/>
        </w:rPr>
        <w:t>26)01799</w:t>
      </w:r>
      <w:r>
        <w:rPr>
          <w:rFonts w:ascii="Montserrat" w:hAnsi="Montserrat"/>
        </w:rPr>
        <w:fldChar w:fldCharType="end"/>
      </w:r>
      <w:r w:rsidR="00135F43" w:rsidRPr="00FF6DDD">
        <w:rPr>
          <w:rFonts w:ascii="Montserrat" w:hAnsi="Montserrat"/>
        </w:rPr>
        <w:tab/>
      </w:r>
      <w:r w:rsidR="00135F43" w:rsidRPr="00FF6DDD">
        <w:rPr>
          <w:rFonts w:ascii="Montserrat" w:hAnsi="Montserrat"/>
        </w:rPr>
        <w:tab/>
      </w:r>
      <w:r w:rsidR="00135F43" w:rsidRPr="00FF6DDD">
        <w:rPr>
          <w:rFonts w:ascii="Montserrat" w:hAnsi="Montserrat"/>
        </w:rPr>
        <w:tab/>
      </w:r>
      <w:r w:rsidR="00B17C2C">
        <w:rPr>
          <w:rFonts w:ascii="Montserrat" w:hAnsi="Montserrat"/>
        </w:rPr>
        <w:tab/>
      </w:r>
      <w:r w:rsidR="00B17C2C">
        <w:rPr>
          <w:rFonts w:ascii="Montserrat" w:hAnsi="Montserrat"/>
        </w:rPr>
        <w:tab/>
      </w:r>
      <w:r w:rsidR="00B17C2C">
        <w:rPr>
          <w:rFonts w:ascii="Montserrat" w:hAnsi="Montserrat"/>
        </w:rPr>
        <w:tab/>
      </w:r>
      <w:r w:rsidR="00B17C2C">
        <w:rPr>
          <w:rFonts w:ascii="Montserrat" w:hAnsi="Montserrat"/>
        </w:rPr>
        <w:tab/>
      </w:r>
      <w:r w:rsidR="000356F5" w:rsidRPr="00FF6DDD">
        <w:rPr>
          <w:rStyle w:val="CCNormal"/>
        </w:rPr>
        <w:t>2</w:t>
      </w:r>
      <w:r w:rsidR="00DC212D">
        <w:rPr>
          <w:rStyle w:val="CCNormal"/>
        </w:rPr>
        <w:t>3</w:t>
      </w:r>
      <w:r w:rsidR="000356F5" w:rsidRPr="00FF6DDD">
        <w:rPr>
          <w:rStyle w:val="CCNormal"/>
        </w:rPr>
        <w:t>/0</w:t>
      </w:r>
      <w:r w:rsidR="00A6796A" w:rsidRPr="00FF6DDD">
        <w:rPr>
          <w:rStyle w:val="CCNormal"/>
        </w:rPr>
        <w:t>7</w:t>
      </w:r>
      <w:r w:rsidR="000356F5" w:rsidRPr="00FF6DDD">
        <w:rPr>
          <w:rStyle w:val="CCNormal"/>
        </w:rPr>
        <w:t>/202</w:t>
      </w:r>
      <w:r w:rsidR="00A6796A" w:rsidRPr="00FF6DDD">
        <w:rPr>
          <w:rStyle w:val="CCNormal"/>
        </w:rPr>
        <w:t>6</w:t>
      </w:r>
    </w:p>
    <w:p w14:paraId="4F91DDD8" w14:textId="77777777" w:rsidR="00FF6DDD" w:rsidRPr="00FF6DDD" w:rsidRDefault="00FF6DDD" w:rsidP="00FF6DDD">
      <w:pPr>
        <w:spacing w:after="0"/>
        <w:rPr>
          <w:rStyle w:val="CCType"/>
          <w:b w:val="0"/>
          <w:bCs w:val="0"/>
          <w:color w:val="404040" w:themeColor="text1" w:themeTint="BF"/>
          <w:sz w:val="22"/>
        </w:rPr>
      </w:pPr>
    </w:p>
    <w:p w14:paraId="4E0B1802" w14:textId="0F51EA0D" w:rsidR="00182716" w:rsidRPr="00FF6DDD" w:rsidRDefault="00C55D45" w:rsidP="009A78D2">
      <w:pPr>
        <w:jc w:val="left"/>
        <w:rPr>
          <w:rStyle w:val="CCType"/>
        </w:rPr>
      </w:pPr>
      <w:r w:rsidRPr="00FF6DDD">
        <w:rPr>
          <w:rStyle w:val="CCType"/>
        </w:rPr>
        <w:t>Press Release</w:t>
      </w:r>
    </w:p>
    <w:p w14:paraId="1AA4EF0D" w14:textId="5E19DD3C" w:rsidR="006C0583" w:rsidRPr="00FF6DDD" w:rsidRDefault="00D72B60" w:rsidP="009A78D2">
      <w:pPr>
        <w:jc w:val="left"/>
        <w:rPr>
          <w:rStyle w:val="CCTitle"/>
        </w:rPr>
      </w:pPr>
      <w:r w:rsidRPr="00D72B60">
        <w:rPr>
          <w:rFonts w:ascii="Montserrat" w:hAnsi="Montserrat"/>
          <w:b/>
          <w:color w:val="767171" w:themeColor="background2" w:themeShade="80"/>
          <w:sz w:val="36"/>
        </w:rPr>
        <w:t>2026 Forecast:</w:t>
      </w:r>
      <w:r>
        <w:rPr>
          <w:rStyle w:val="CCTitle"/>
        </w:rPr>
        <w:t xml:space="preserve"> </w:t>
      </w:r>
      <w:r w:rsidRPr="00D72B60">
        <w:rPr>
          <w:rFonts w:ascii="Montserrat" w:hAnsi="Montserrat"/>
          <w:b/>
          <w:color w:val="767171" w:themeColor="background2" w:themeShade="80"/>
          <w:sz w:val="36"/>
        </w:rPr>
        <w:t>Cereal production declines after last year's rebound, while oilseeds and protein crops maintain positive momentum</w:t>
      </w:r>
    </w:p>
    <w:p w14:paraId="47442A83" w14:textId="77777777" w:rsidR="00D72B60" w:rsidRDefault="00D72B60" w:rsidP="00C55D45">
      <w:pPr>
        <w:rPr>
          <w:rFonts w:ascii="Montserrat" w:hAnsi="Montserrat"/>
          <w:b/>
          <w:bCs/>
          <w:color w:val="7F7F7F" w:themeColor="text1" w:themeTint="80"/>
          <w:lang w:val="en-BE"/>
        </w:rPr>
      </w:pPr>
      <w:r w:rsidRPr="00D72B60">
        <w:rPr>
          <w:rFonts w:ascii="Montserrat" w:hAnsi="Montserrat"/>
          <w:b/>
          <w:bCs/>
          <w:color w:val="7F7F7F" w:themeColor="text1" w:themeTint="80"/>
          <w:lang w:val="en-BE"/>
        </w:rPr>
        <w:t>The experts of the Copa-Cogeca Working Parties on Cereals, Oilseeds and Protein Crops expect a more challenging year for EU cereals in 2026, while oilseeds are forecast to deliver another strong harvest and protein crops are expected to maintain their positive momentum despite lower yields. However, the overall outlook remains highly weather-dependent, and the coming weeks will be crucial in confirming final production, as the recent weather events may have a greater impact than initially expected.</w:t>
      </w:r>
    </w:p>
    <w:p w14:paraId="7110DD28" w14:textId="77777777" w:rsidR="00D72B60" w:rsidRPr="00D72B60" w:rsidRDefault="00D72B60" w:rsidP="00D72B60">
      <w:pPr>
        <w:rPr>
          <w:rFonts w:ascii="Montserrat" w:hAnsi="Montserrat"/>
          <w:sz w:val="20"/>
          <w:szCs w:val="20"/>
          <w:lang w:val="en-BE"/>
        </w:rPr>
      </w:pPr>
      <w:r w:rsidRPr="00D72B60">
        <w:rPr>
          <w:rFonts w:ascii="Montserrat" w:hAnsi="Montserrat"/>
          <w:sz w:val="20"/>
          <w:szCs w:val="20"/>
          <w:lang w:val="en-BE"/>
        </w:rPr>
        <w:t>EU-27 cereal production is forecast to reach around 264 million tonnes in 2026, representing a 6.6% decline compared with 2025. Although the cereal area is expected to contract only marginally for most crops, lower yields across much of the EU and a significant reduction in maize area are weighing on production prospects following last year's recovery. This situation is partly linked to the current fertiliser crisis, although its impact on the 2026 harvest is expected to remain limited compared with the much greater effects anticipated for next year.</w:t>
      </w:r>
    </w:p>
    <w:p w14:paraId="5B2A7715" w14:textId="77777777" w:rsidR="00D72B60" w:rsidRPr="00D72B60" w:rsidRDefault="00D72B60" w:rsidP="00D72B60">
      <w:pPr>
        <w:rPr>
          <w:rFonts w:ascii="Montserrat" w:hAnsi="Montserrat"/>
          <w:sz w:val="20"/>
          <w:szCs w:val="20"/>
          <w:lang w:val="en-BE"/>
        </w:rPr>
      </w:pPr>
      <w:r w:rsidRPr="00D72B60">
        <w:rPr>
          <w:rFonts w:ascii="Montserrat" w:hAnsi="Montserrat"/>
          <w:sz w:val="20"/>
          <w:szCs w:val="20"/>
          <w:lang w:val="en-BE"/>
        </w:rPr>
        <w:t>Total wheat production is forecast to decline by 4.2%, with common wheat down by 4.3% and durum wheat by 2.1%. Barley production is projected to decrease by 3.5%, while maize is expected to record the sharpest decline (-13.9%), mainly due to a 15.2% reduction in sown area despite broadly stable yields, except in France, Hungary and Spain.</w:t>
      </w:r>
    </w:p>
    <w:p w14:paraId="095963FB" w14:textId="77777777" w:rsidR="00D72B60" w:rsidRPr="00D72B60" w:rsidRDefault="00D72B60" w:rsidP="00D72B60">
      <w:pPr>
        <w:rPr>
          <w:rFonts w:ascii="Montserrat" w:hAnsi="Montserrat"/>
          <w:sz w:val="20"/>
          <w:szCs w:val="20"/>
          <w:lang w:val="en-BE"/>
        </w:rPr>
      </w:pPr>
      <w:r w:rsidRPr="00D72B60">
        <w:rPr>
          <w:rFonts w:ascii="Montserrat" w:hAnsi="Montserrat"/>
          <w:sz w:val="20"/>
          <w:szCs w:val="20"/>
          <w:lang w:val="en-BE"/>
        </w:rPr>
        <w:t>Among the other cereals, rye production is forecast to decrease by 4.0%, as improved yields are more than offset by a reduction in planted area. Oat production is expected to decline by 9.3%, while triticale is also projected to record a moderate decrease. Overall, developments remain highly uneven across Member States, with some regions benefiting from favourable growing conditions while others continue to face persistent drought, heat stress and water shortages, reducing yield potential, particularly in Spain and Hungary.</w:t>
      </w:r>
    </w:p>
    <w:p w14:paraId="13100A6C" w14:textId="77777777" w:rsidR="00D72B60" w:rsidRDefault="00D72B60" w:rsidP="00C55D45">
      <w:pPr>
        <w:rPr>
          <w:rFonts w:ascii="Montserrat" w:hAnsi="Montserrat"/>
          <w:sz w:val="20"/>
          <w:szCs w:val="20"/>
          <w:lang w:val="en-BE"/>
        </w:rPr>
      </w:pPr>
      <w:r w:rsidRPr="00D72B60">
        <w:rPr>
          <w:rFonts w:ascii="Montserrat" w:hAnsi="Montserrat"/>
          <w:sz w:val="20"/>
          <w:szCs w:val="20"/>
          <w:lang w:val="en-BE"/>
        </w:rPr>
        <w:t>Although the 2026 cereal harvest is expected to remain above the levels recorded during the difficult harvests of recent years, it marks a clear step back from the recovery observed in 2025. This once again highlights the increasing vulnerability of European cereal production to climatic volatility and underlines the importance of maintaining farmers' competitiveness and access to effective production tools.</w:t>
      </w:r>
    </w:p>
    <w:p w14:paraId="47CA374E" w14:textId="6E38C5FA" w:rsidR="0093004F" w:rsidRPr="00D72B60" w:rsidRDefault="00D72B60" w:rsidP="00C55D45">
      <w:pPr>
        <w:rPr>
          <w:rFonts w:ascii="Montserrat" w:hAnsi="Montserrat"/>
          <w:sz w:val="20"/>
          <w:szCs w:val="20"/>
          <w:lang w:val="en-BE"/>
        </w:rPr>
      </w:pPr>
      <w:r>
        <w:rPr>
          <w:rFonts w:ascii="Montserrat" w:hAnsi="Montserrat"/>
          <w:sz w:val="20"/>
          <w:szCs w:val="20"/>
          <w:lang w:val="en-BE"/>
        </w:rPr>
        <w:lastRenderedPageBreak/>
        <w:tab/>
      </w:r>
      <w:r w:rsidR="0093004F" w:rsidRPr="00D72B60">
        <w:rPr>
          <w:rFonts w:ascii="Montserrat" w:hAnsi="Montserrat"/>
          <w:noProof/>
          <w:sz w:val="20"/>
          <w:szCs w:val="20"/>
          <w:lang w:val="en-BE"/>
        </w:rPr>
        <w:drawing>
          <wp:inline distT="0" distB="0" distL="0" distR="0" wp14:anchorId="4D6F640A" wp14:editId="4FAD58EB">
            <wp:extent cx="5874377" cy="3133725"/>
            <wp:effectExtent l="0" t="0" r="0" b="0"/>
            <wp:docPr id="10807794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90" r="6603"/>
                    <a:stretch>
                      <a:fillRect/>
                    </a:stretch>
                  </pic:blipFill>
                  <pic:spPr bwMode="auto">
                    <a:xfrm>
                      <a:off x="0" y="0"/>
                      <a:ext cx="5880570" cy="3137029"/>
                    </a:xfrm>
                    <a:prstGeom prst="rect">
                      <a:avLst/>
                    </a:prstGeom>
                    <a:noFill/>
                    <a:ln>
                      <a:noFill/>
                    </a:ln>
                    <a:extLst>
                      <a:ext uri="{53640926-AAD7-44D8-BBD7-CCE9431645EC}">
                        <a14:shadowObscured xmlns:a14="http://schemas.microsoft.com/office/drawing/2010/main"/>
                      </a:ext>
                    </a:extLst>
                  </pic:spPr>
                </pic:pic>
              </a:graphicData>
            </a:graphic>
          </wp:inline>
        </w:drawing>
      </w:r>
    </w:p>
    <w:p w14:paraId="147DAA8E" w14:textId="1A553D61" w:rsidR="00D72B60" w:rsidRPr="00D72B60" w:rsidRDefault="00D72B60" w:rsidP="00D72B60">
      <w:pPr>
        <w:rPr>
          <w:rFonts w:ascii="Montserrat" w:hAnsi="Montserrat"/>
          <w:sz w:val="20"/>
          <w:szCs w:val="20"/>
          <w:lang w:val="en-BE"/>
        </w:rPr>
      </w:pPr>
      <w:r w:rsidRPr="00D72B60">
        <w:rPr>
          <w:rFonts w:ascii="Montserrat" w:hAnsi="Montserrat"/>
          <w:sz w:val="20"/>
          <w:szCs w:val="20"/>
          <w:lang w:val="en-BE"/>
        </w:rPr>
        <w:t>For oilseeds, the 2026 outlook is particularly encouraging, with total EU-27 production forecast to reach 33.3 million tonnes, up 6.8% compared to 2025. The overall oilseed area is expected to expand by 6.6%, while average yields remain broadly stable. However, the severe heatwave at the end of June, followed by the extreme weather events of recent days, particularly heavy rain and hail, may have significantly reduced yields in some countries, notably Germany.</w:t>
      </w:r>
    </w:p>
    <w:p w14:paraId="3404C95A" w14:textId="77777777" w:rsidR="00D72B60" w:rsidRPr="00D72B60" w:rsidRDefault="00D72B60" w:rsidP="00D72B60">
      <w:pPr>
        <w:rPr>
          <w:rFonts w:ascii="Montserrat" w:hAnsi="Montserrat"/>
          <w:sz w:val="20"/>
          <w:szCs w:val="20"/>
          <w:lang w:val="en-BE"/>
        </w:rPr>
      </w:pPr>
      <w:r w:rsidRPr="00D72B60">
        <w:rPr>
          <w:rFonts w:ascii="Montserrat" w:hAnsi="Montserrat"/>
          <w:sz w:val="20"/>
          <w:szCs w:val="20"/>
          <w:lang w:val="en-BE"/>
        </w:rPr>
        <w:t>Rapeseed production is projected to increase by 6.4%, supported by a larger planted area, while sunflower production is expected to record the strongest growth (+11.2%), driven by both expanded acreage and improved yields. In contrast, soybean production is forecast to decline by 4.3%, reflecting lower yields despite a slight increase in cultivated area. As with cereals, the outlook varies considerably across Member States, depending on weather conditions and local agronomic circumstances.</w:t>
      </w:r>
    </w:p>
    <w:p w14:paraId="75D4C718" w14:textId="0DA97E88" w:rsidR="0093004F" w:rsidRPr="00D72B60" w:rsidRDefault="006170BC" w:rsidP="0093004F">
      <w:pPr>
        <w:rPr>
          <w:rFonts w:ascii="Montserrat" w:hAnsi="Montserrat"/>
          <w:sz w:val="20"/>
          <w:szCs w:val="20"/>
          <w:lang w:val="en-BE"/>
        </w:rPr>
      </w:pPr>
      <w:r w:rsidRPr="00D72B60">
        <w:rPr>
          <w:rFonts w:ascii="Montserrat" w:hAnsi="Montserrat"/>
          <w:noProof/>
          <w:sz w:val="20"/>
          <w:szCs w:val="20"/>
          <w:lang w:val="en-BE"/>
        </w:rPr>
        <w:lastRenderedPageBreak/>
        <w:drawing>
          <wp:inline distT="0" distB="0" distL="0" distR="0" wp14:anchorId="62FF539D" wp14:editId="7A52A5BE">
            <wp:extent cx="5712355" cy="3048000"/>
            <wp:effectExtent l="0" t="0" r="3175" b="0"/>
            <wp:docPr id="13376598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490" r="6769"/>
                    <a:stretch>
                      <a:fillRect/>
                    </a:stretch>
                  </pic:blipFill>
                  <pic:spPr bwMode="auto">
                    <a:xfrm>
                      <a:off x="0" y="0"/>
                      <a:ext cx="5719849" cy="3051998"/>
                    </a:xfrm>
                    <a:prstGeom prst="rect">
                      <a:avLst/>
                    </a:prstGeom>
                    <a:noFill/>
                    <a:ln>
                      <a:noFill/>
                    </a:ln>
                    <a:extLst>
                      <a:ext uri="{53640926-AAD7-44D8-BBD7-CCE9431645EC}">
                        <a14:shadowObscured xmlns:a14="http://schemas.microsoft.com/office/drawing/2010/main"/>
                      </a:ext>
                    </a:extLst>
                  </pic:spPr>
                </pic:pic>
              </a:graphicData>
            </a:graphic>
          </wp:inline>
        </w:drawing>
      </w:r>
    </w:p>
    <w:p w14:paraId="4A9C2CC3" w14:textId="7D3FE467" w:rsidR="0093004F" w:rsidRPr="00D72B60" w:rsidRDefault="00D72B60" w:rsidP="00C55D45">
      <w:pPr>
        <w:rPr>
          <w:rFonts w:ascii="Montserrat" w:hAnsi="Montserrat"/>
          <w:sz w:val="20"/>
          <w:szCs w:val="20"/>
          <w:lang w:val="en-BE"/>
        </w:rPr>
      </w:pPr>
      <w:r w:rsidRPr="00D72B60">
        <w:rPr>
          <w:rFonts w:ascii="Montserrat" w:hAnsi="Montserrat"/>
          <w:sz w:val="20"/>
          <w:szCs w:val="20"/>
        </w:rPr>
        <w:t>Protein crops continue to show a positive outlook in 2026. EU-27 production is forecast to reach 4.0 million tonnes, an increase of 5.0% compared with 2025. This growth is primarily driven by a significant expansion in cultivated area, more than offsetting lower average yields. Pea production is expected to increase by 4.3%, bean production by 7.2%, while lupin production is projected to decline by 7.0% due to a marked drop in yields despite a larger cultivated area.</w:t>
      </w:r>
      <w:r w:rsidRPr="00D72B60">
        <w:rPr>
          <w:rFonts w:ascii="Montserrat" w:hAnsi="Montserrat"/>
          <w:sz w:val="20"/>
          <w:szCs w:val="20"/>
        </w:rPr>
        <w:tab/>
      </w:r>
      <w:r w:rsidRPr="00D72B60">
        <w:rPr>
          <w:rFonts w:ascii="Montserrat" w:hAnsi="Montserrat"/>
          <w:sz w:val="20"/>
          <w:szCs w:val="20"/>
        </w:rPr>
        <w:tab/>
      </w:r>
      <w:r w:rsidR="0093004F" w:rsidRPr="00D72B60">
        <w:rPr>
          <w:rFonts w:ascii="Montserrat" w:hAnsi="Montserrat"/>
          <w:noProof/>
          <w:sz w:val="20"/>
          <w:szCs w:val="20"/>
          <w:lang w:val="en-BE"/>
        </w:rPr>
        <w:drawing>
          <wp:inline distT="0" distB="0" distL="0" distR="0" wp14:anchorId="3BB8B343" wp14:editId="1BBE9B25">
            <wp:extent cx="5814054" cy="3057525"/>
            <wp:effectExtent l="0" t="0" r="0" b="0"/>
            <wp:docPr id="10332469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26" r="6437"/>
                    <a:stretch>
                      <a:fillRect/>
                    </a:stretch>
                  </pic:blipFill>
                  <pic:spPr bwMode="auto">
                    <a:xfrm>
                      <a:off x="0" y="0"/>
                      <a:ext cx="5817124" cy="3059140"/>
                    </a:xfrm>
                    <a:prstGeom prst="rect">
                      <a:avLst/>
                    </a:prstGeom>
                    <a:noFill/>
                    <a:ln>
                      <a:noFill/>
                    </a:ln>
                    <a:extLst>
                      <a:ext uri="{53640926-AAD7-44D8-BBD7-CCE9431645EC}">
                        <a14:shadowObscured xmlns:a14="http://schemas.microsoft.com/office/drawing/2010/main"/>
                      </a:ext>
                    </a:extLst>
                  </pic:spPr>
                </pic:pic>
              </a:graphicData>
            </a:graphic>
          </wp:inline>
        </w:drawing>
      </w:r>
    </w:p>
    <w:p w14:paraId="2389FB85" w14:textId="14C58C16" w:rsidR="008E501F" w:rsidRDefault="00D72B60" w:rsidP="00244682">
      <w:pPr>
        <w:rPr>
          <w:rFonts w:ascii="Montserrat" w:hAnsi="Montserrat"/>
          <w:sz w:val="20"/>
          <w:szCs w:val="20"/>
        </w:rPr>
      </w:pPr>
      <w:r w:rsidRPr="00D72B60">
        <w:rPr>
          <w:rFonts w:ascii="Montserrat" w:hAnsi="Montserrat"/>
          <w:sz w:val="20"/>
          <w:szCs w:val="20"/>
        </w:rPr>
        <w:t xml:space="preserve">While current forecasts remain broadly positive for oilseeds and protein crops, and cereal production is expected to remain at a satisfactory level despite the decline, the harvest is not yet secured. Continued heatwaves, prolonged drought, or adverse weather during grain filling and harvesting in Member States where harvesting is still underway could still affect final yields. Close monitoring of crop conditions across the EU therefore remains </w:t>
      </w:r>
      <w:r w:rsidRPr="00D72B60">
        <w:rPr>
          <w:rFonts w:ascii="Montserrat" w:hAnsi="Montserrat"/>
          <w:sz w:val="20"/>
          <w:szCs w:val="20"/>
        </w:rPr>
        <w:lastRenderedPageBreak/>
        <w:t xml:space="preserve">essential, as the coming weeks will be decisive in determining the </w:t>
      </w:r>
      <w:proofErr w:type="gramStart"/>
      <w:r w:rsidRPr="00D72B60">
        <w:rPr>
          <w:rFonts w:ascii="Montserrat" w:hAnsi="Montserrat"/>
          <w:sz w:val="20"/>
          <w:szCs w:val="20"/>
        </w:rPr>
        <w:t>final outcome</w:t>
      </w:r>
      <w:proofErr w:type="gramEnd"/>
      <w:r w:rsidRPr="00D72B60">
        <w:rPr>
          <w:rFonts w:ascii="Montserrat" w:hAnsi="Montserrat"/>
          <w:sz w:val="20"/>
          <w:szCs w:val="20"/>
        </w:rPr>
        <w:t xml:space="preserve"> of the 2026 harvest.</w:t>
      </w:r>
    </w:p>
    <w:p w14:paraId="6CB22B95" w14:textId="77777777" w:rsidR="008E501F" w:rsidRPr="008E501F" w:rsidRDefault="008E501F" w:rsidP="00244682">
      <w:pPr>
        <w:rPr>
          <w:rFonts w:ascii="Montserrat" w:hAnsi="Montserrat"/>
          <w:sz w:val="20"/>
          <w:szCs w:val="20"/>
        </w:rPr>
      </w:pPr>
    </w:p>
    <w:p w14:paraId="5A233B50" w14:textId="31C0CE22" w:rsidR="008E501F" w:rsidRPr="008E501F" w:rsidRDefault="00CE4F25" w:rsidP="00244682">
      <w:pPr>
        <w:rPr>
          <w:rFonts w:ascii="Montserrat" w:hAnsi="Montserrat"/>
          <w:b/>
          <w:bCs/>
          <w:sz w:val="20"/>
          <w:szCs w:val="20"/>
        </w:rPr>
      </w:pPr>
      <w:r w:rsidRPr="00CE4F25">
        <w:rPr>
          <w:rFonts w:ascii="Montserrat" w:hAnsi="Montserrat"/>
          <w:b/>
          <w:bCs/>
          <w:sz w:val="20"/>
          <w:szCs w:val="20"/>
        </w:rPr>
        <w:t>Read the market report on the harvest forecast for cereals, protein crops and oilseeds in 2026 here</w:t>
      </w:r>
      <w:r w:rsidR="008E501F" w:rsidRPr="008E501F">
        <w:rPr>
          <w:rFonts w:ascii="Montserrat" w:hAnsi="Montserrat"/>
          <w:b/>
          <w:bCs/>
          <w:sz w:val="20"/>
          <w:szCs w:val="20"/>
        </w:rPr>
        <w:t xml:space="preserve">: </w:t>
      </w:r>
      <w:hyperlink r:id="rId14" w:history="1">
        <w:r w:rsidR="008E501F" w:rsidRPr="008E501F">
          <w:rPr>
            <w:rStyle w:val="Hyperlink"/>
            <w:rFonts w:ascii="Montserrat" w:hAnsi="Montserrat"/>
            <w:b/>
            <w:bCs/>
            <w:sz w:val="20"/>
            <w:szCs w:val="20"/>
          </w:rPr>
          <w:t>https://copa-cogeca.eu/publications</w:t>
        </w:r>
      </w:hyperlink>
    </w:p>
    <w:p w14:paraId="6FEC83B1" w14:textId="77777777" w:rsidR="008E501F" w:rsidRPr="00D72B60" w:rsidRDefault="008E501F" w:rsidP="00244682">
      <w:pPr>
        <w:rPr>
          <w:rFonts w:ascii="Montserrat" w:hAnsi="Montserrat"/>
          <w:sz w:val="20"/>
          <w:szCs w:val="20"/>
        </w:rPr>
      </w:pPr>
    </w:p>
    <w:p w14:paraId="2AC67103" w14:textId="285CF0C7" w:rsidR="00182716" w:rsidRPr="00FF6DDD" w:rsidRDefault="00767438" w:rsidP="00244682">
      <w:pPr>
        <w:rPr>
          <w:rFonts w:ascii="Montserrat" w:hAnsi="Montserrat"/>
        </w:rPr>
      </w:pPr>
      <w:r w:rsidRPr="00FF6DDD">
        <w:rPr>
          <w:rFonts w:ascii="Montserrat" w:hAnsi="Montserrat"/>
          <w:b/>
          <w:bCs/>
          <w:color w:val="697331"/>
          <w:sz w:val="28"/>
          <w:szCs w:val="28"/>
        </w:rPr>
        <w:t>-END-</w:t>
      </w:r>
      <w:r w:rsidR="00CC4394" w:rsidRPr="00FF6DDD">
        <w:rPr>
          <w:rFonts w:ascii="Montserrat" w:hAnsi="Montserrat"/>
          <w:b/>
          <w:bCs/>
          <w:color w:val="697331"/>
          <w:sz w:val="28"/>
          <w:szCs w:val="28"/>
        </w:rPr>
        <w:t xml:space="preserve"> </w:t>
      </w:r>
    </w:p>
    <w:p w14:paraId="19EA3BF6" w14:textId="77777777" w:rsidR="000356F5" w:rsidRPr="00FF6DDD" w:rsidRDefault="000356F5" w:rsidP="00DF6217">
      <w:pPr>
        <w:pStyle w:val="CCDocBody"/>
        <w:rPr>
          <w:rFonts w:ascii="Montserrat" w:hAnsi="Montserrat"/>
          <w:color w:val="3A3838"/>
          <w:sz w:val="20"/>
          <w:szCs w:val="20"/>
        </w:rPr>
      </w:pPr>
      <w:r w:rsidRPr="00FF6DDD">
        <w:rPr>
          <w:rFonts w:ascii="Montserrat" w:hAnsi="Montserrat"/>
          <w:color w:val="3A3838"/>
          <w:sz w:val="20"/>
          <w:szCs w:val="20"/>
        </w:rPr>
        <w:t xml:space="preserve">Translations will be available in DE, ES, FR, IT, PL and RO on the Copa-Cogeca website soon. </w:t>
      </w:r>
    </w:p>
    <w:p w14:paraId="298A6116" w14:textId="696C9BC9" w:rsidR="00FF6DDD" w:rsidRPr="00D72B60" w:rsidRDefault="00E6727E" w:rsidP="00DF6217">
      <w:pPr>
        <w:pStyle w:val="CCDocBody"/>
        <w:rPr>
          <w:rFonts w:ascii="Montserrat" w:hAnsi="Montserrat"/>
        </w:rPr>
      </w:pPr>
      <w:r w:rsidRPr="00FF6DDD">
        <w:rPr>
          <w:rStyle w:val="CCNormal"/>
          <w:sz w:val="20"/>
          <w:szCs w:val="20"/>
        </w:rPr>
        <w:t>About</w:t>
      </w:r>
      <w:r w:rsidR="00244682" w:rsidRPr="00FF6DDD">
        <w:rPr>
          <w:rStyle w:val="CCNormal"/>
          <w:sz w:val="20"/>
          <w:szCs w:val="20"/>
        </w:rPr>
        <w:t xml:space="preserve"> us</w:t>
      </w:r>
      <w:r w:rsidRPr="00FF6DDD">
        <w:rPr>
          <w:rStyle w:val="CCNormal"/>
          <w:sz w:val="20"/>
          <w:szCs w:val="20"/>
        </w:rPr>
        <w:t xml:space="preserve"> - Copa and </w:t>
      </w:r>
      <w:proofErr w:type="spellStart"/>
      <w:r w:rsidRPr="00FF6DDD">
        <w:rPr>
          <w:rStyle w:val="CCNormal"/>
          <w:sz w:val="20"/>
          <w:szCs w:val="20"/>
        </w:rPr>
        <w:t>Cogeca</w:t>
      </w:r>
      <w:proofErr w:type="spellEnd"/>
      <w:r w:rsidRPr="00FF6DDD">
        <w:rPr>
          <w:rStyle w:val="CCNormal"/>
          <w:sz w:val="20"/>
          <w:szCs w:val="20"/>
        </w:rPr>
        <w:t xml:space="preserve"> are the united voice of farmers and </w:t>
      </w:r>
      <w:proofErr w:type="spellStart"/>
      <w:r w:rsidRPr="00FF6DDD">
        <w:rPr>
          <w:rStyle w:val="CCNormal"/>
          <w:sz w:val="20"/>
          <w:szCs w:val="20"/>
        </w:rPr>
        <w:t>agri</w:t>
      </w:r>
      <w:proofErr w:type="spellEnd"/>
      <w:r w:rsidRPr="00FF6DDD">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5" w:history="1">
        <w:r w:rsidRPr="00FF6DDD">
          <w:rPr>
            <w:rStyle w:val="Hyperlink"/>
            <w:rFonts w:ascii="Montserrat" w:hAnsi="Montserrat"/>
            <w:sz w:val="20"/>
            <w:szCs w:val="20"/>
          </w:rPr>
          <w:t>www.copa-cogeca.eu</w:t>
        </w:r>
      </w:hyperlink>
    </w:p>
    <w:sdt>
      <w:sdtPr>
        <w:rPr>
          <w:rFonts w:ascii="Montserrat" w:eastAsiaTheme="minorHAnsi" w:hAnsi="Montserrat" w:cstheme="minorBidi"/>
          <w:color w:val="58595B"/>
          <w:sz w:val="22"/>
          <w:szCs w:val="22"/>
          <w:lang w:eastAsia="en-US"/>
        </w:rPr>
        <w:id w:val="-926261863"/>
        <w:lock w:val="sdtContentLocked"/>
        <w:placeholder>
          <w:docPart w:val="6AF82B2752B146679422361E421B72D6"/>
        </w:placeholder>
      </w:sdtPr>
      <w:sdtEndPr/>
      <w:sdtContent>
        <w:p w14:paraId="23C66A7A" w14:textId="77777777" w:rsidR="00B650F0" w:rsidRPr="00FF6DDD" w:rsidRDefault="00B650F0" w:rsidP="00445C22">
          <w:pPr>
            <w:pStyle w:val="NormalWeb"/>
            <w:shd w:val="clear" w:color="auto" w:fill="FFFFFF"/>
            <w:spacing w:before="0" w:beforeAutospacing="0"/>
            <w:rPr>
              <w:rFonts w:ascii="Montserrat" w:eastAsiaTheme="minorHAnsi" w:hAnsi="Montserrat"/>
            </w:rPr>
          </w:pPr>
          <w:r w:rsidRPr="00FF6DDD">
            <w:rPr>
              <w:rFonts w:ascii="Montserrat" w:eastAsiaTheme="minorHAnsi" w:hAnsi="Montserra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9EB99A9" wp14:editId="3E72DE6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F8920B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07617879" w14:textId="0B220393" w:rsidR="00A6796A" w:rsidRPr="00FF6DDD" w:rsidRDefault="00A6796A" w:rsidP="00A6796A">
      <w:pPr>
        <w:pStyle w:val="NormalWeb"/>
        <w:shd w:val="clear" w:color="auto" w:fill="FFFFFF"/>
        <w:spacing w:before="0" w:beforeAutospacing="0"/>
        <w:rPr>
          <w:rFonts w:ascii="Montserrat" w:eastAsiaTheme="minorHAnsi" w:hAnsi="Montserrat"/>
          <w:sz w:val="20"/>
          <w:szCs w:val="20"/>
        </w:rPr>
      </w:pPr>
      <w:r w:rsidRPr="00FF6DDD">
        <w:rPr>
          <w:rStyle w:val="CCNormal"/>
          <w:rFonts w:eastAsiaTheme="minorHAnsi"/>
          <w:sz w:val="20"/>
          <w:szCs w:val="20"/>
        </w:rPr>
        <w:t>For further information, please contact</w:t>
      </w:r>
    </w:p>
    <w:tbl>
      <w:tblPr>
        <w:tblW w:w="0" w:type="auto"/>
        <w:tblLook w:val="04A0" w:firstRow="1" w:lastRow="0" w:firstColumn="1" w:lastColumn="0" w:noHBand="0" w:noVBand="1"/>
      </w:tblPr>
      <w:tblGrid>
        <w:gridCol w:w="4253"/>
        <w:gridCol w:w="4763"/>
      </w:tblGrid>
      <w:tr w:rsidR="00A6796A" w:rsidRPr="00FF6DDD" w14:paraId="171A0AB0" w14:textId="77777777" w:rsidTr="00891FBF">
        <w:tc>
          <w:tcPr>
            <w:tcW w:w="4253" w:type="dxa"/>
          </w:tcPr>
          <w:p w14:paraId="41577E38" w14:textId="77777777" w:rsidR="00A6796A" w:rsidRPr="00FF6DDD" w:rsidRDefault="00A6796A" w:rsidP="00891FBF">
            <w:pPr>
              <w:pStyle w:val="NoSpacing"/>
              <w:rPr>
                <w:rFonts w:ascii="Montserrat" w:hAnsi="Montserrat"/>
                <w:sz w:val="20"/>
                <w:szCs w:val="20"/>
              </w:rPr>
            </w:pPr>
            <w:r w:rsidRPr="00FF6DDD">
              <w:rPr>
                <w:rFonts w:ascii="Montserrat" w:hAnsi="Montserrat"/>
                <w:sz w:val="20"/>
                <w:szCs w:val="20"/>
              </w:rPr>
              <w:t>Bruno Menne</w:t>
            </w:r>
          </w:p>
          <w:p w14:paraId="5491F007" w14:textId="77777777" w:rsidR="00A6796A" w:rsidRPr="00FF6DDD" w:rsidRDefault="00A6796A" w:rsidP="00891FBF">
            <w:pPr>
              <w:pStyle w:val="NoSpacing"/>
              <w:rPr>
                <w:rFonts w:ascii="Montserrat" w:hAnsi="Montserrat"/>
              </w:rPr>
            </w:pPr>
            <w:r w:rsidRPr="00FF6DDD">
              <w:rPr>
                <w:rFonts w:ascii="Montserrat" w:hAnsi="Montserrat"/>
                <w:sz w:val="20"/>
                <w:szCs w:val="20"/>
              </w:rPr>
              <w:t>Director of Commodities</w:t>
            </w:r>
          </w:p>
          <w:p w14:paraId="7DB21388" w14:textId="77777777" w:rsidR="00A6796A" w:rsidRPr="00FF6DDD" w:rsidRDefault="00A6796A" w:rsidP="00891FBF">
            <w:pPr>
              <w:rPr>
                <w:rFonts w:ascii="Montserrat" w:hAnsi="Montserrat"/>
                <w:sz w:val="20"/>
                <w:szCs w:val="20"/>
                <w:lang w:val="en-BE"/>
              </w:rPr>
            </w:pPr>
            <w:r w:rsidRPr="00FF6DDD">
              <w:rPr>
                <w:rStyle w:val="Hyperlink"/>
                <w:rFonts w:ascii="Montserrat" w:hAnsi="Montserrat"/>
                <w:sz w:val="20"/>
                <w:szCs w:val="20"/>
                <w:lang w:val="en-BE"/>
              </w:rPr>
              <w:t>Bruno.Menne@copa-cogeca.eu</w:t>
            </w:r>
          </w:p>
        </w:tc>
        <w:tc>
          <w:tcPr>
            <w:tcW w:w="4763" w:type="dxa"/>
          </w:tcPr>
          <w:p w14:paraId="33A44430" w14:textId="1DB4C825" w:rsidR="00A6796A" w:rsidRPr="00FF6DDD" w:rsidRDefault="00A6796A" w:rsidP="00891FBF">
            <w:pPr>
              <w:pStyle w:val="NoSpacing"/>
              <w:rPr>
                <w:rFonts w:ascii="Montserrat" w:hAnsi="Montserrat"/>
                <w:sz w:val="20"/>
                <w:szCs w:val="20"/>
              </w:rPr>
            </w:pPr>
            <w:r w:rsidRPr="00FF6DDD">
              <w:rPr>
                <w:rFonts w:ascii="Montserrat" w:hAnsi="Montserrat"/>
                <w:sz w:val="20"/>
                <w:szCs w:val="20"/>
              </w:rPr>
              <w:t xml:space="preserve">Jean-Baptiste Boucher </w:t>
            </w:r>
          </w:p>
          <w:p w14:paraId="3FD8C1F9" w14:textId="77777777" w:rsidR="00A6796A" w:rsidRPr="00FF6DDD" w:rsidRDefault="00A6796A" w:rsidP="00891FBF">
            <w:pPr>
              <w:pStyle w:val="NoSpacing"/>
              <w:rPr>
                <w:rFonts w:ascii="Montserrat" w:hAnsi="Montserrat"/>
                <w:sz w:val="20"/>
                <w:szCs w:val="20"/>
              </w:rPr>
            </w:pPr>
            <w:r w:rsidRPr="00FF6DDD">
              <w:rPr>
                <w:rFonts w:ascii="Montserrat" w:hAnsi="Montserrat"/>
                <w:sz w:val="20"/>
                <w:szCs w:val="20"/>
              </w:rPr>
              <w:t>Director of Communications</w:t>
            </w:r>
          </w:p>
          <w:p w14:paraId="799653CE" w14:textId="77777777" w:rsidR="00A6796A" w:rsidRPr="00FF6DDD" w:rsidRDefault="00A6796A" w:rsidP="00891FBF">
            <w:pPr>
              <w:rPr>
                <w:rFonts w:ascii="Montserrat" w:hAnsi="Montserrat"/>
                <w:sz w:val="20"/>
                <w:szCs w:val="20"/>
                <w:lang w:val="en-BE"/>
              </w:rPr>
            </w:pPr>
            <w:hyperlink r:id="rId16" w:history="1">
              <w:r w:rsidRPr="00FF6DDD">
                <w:rPr>
                  <w:rStyle w:val="Hyperlink"/>
                  <w:rFonts w:ascii="Montserrat" w:hAnsi="Montserrat"/>
                  <w:sz w:val="20"/>
                  <w:szCs w:val="20"/>
                  <w:lang w:val="en-BE"/>
                </w:rPr>
                <w:t>Baptiste.Boucher@copa-cogeca.eu</w:t>
              </w:r>
            </w:hyperlink>
            <w:r w:rsidRPr="00FF6DDD">
              <w:rPr>
                <w:rFonts w:ascii="Montserrat" w:hAnsi="Montserrat"/>
                <w:sz w:val="20"/>
                <w:szCs w:val="20"/>
                <w:lang w:val="en-BE"/>
              </w:rPr>
              <w:t xml:space="preserve"> </w:t>
            </w:r>
          </w:p>
        </w:tc>
      </w:tr>
    </w:tbl>
    <w:p w14:paraId="72CB319B" w14:textId="77777777" w:rsidR="00E6727E" w:rsidRPr="00FF6DDD" w:rsidRDefault="00E6727E" w:rsidP="00135F43">
      <w:pPr>
        <w:rPr>
          <w:rFonts w:ascii="Montserrat" w:hAnsi="Montserrat"/>
        </w:rPr>
      </w:pPr>
    </w:p>
    <w:p w14:paraId="783AF766" w14:textId="77777777" w:rsidR="00817677" w:rsidRPr="00FF6DDD" w:rsidRDefault="00817677" w:rsidP="00135F43">
      <w:pPr>
        <w:rPr>
          <w:rFonts w:ascii="Montserrat" w:hAnsi="Montserrat"/>
        </w:rPr>
      </w:pPr>
    </w:p>
    <w:p w14:paraId="0931FA12" w14:textId="77777777" w:rsidR="00817677" w:rsidRPr="00FF6DDD" w:rsidRDefault="00817677" w:rsidP="00817677">
      <w:pPr>
        <w:jc w:val="center"/>
        <w:rPr>
          <w:rFonts w:ascii="Montserrat" w:hAnsi="Montserrat"/>
          <w:lang w:val="fr-FR"/>
        </w:rPr>
      </w:pPr>
      <w:r w:rsidRPr="00FF6DDD">
        <w:rPr>
          <w:rFonts w:ascii="Montserrat" w:hAnsi="Montserrat"/>
          <w:lang w:val="fr-FR"/>
        </w:rPr>
        <w:t>Press Release Mailing List</w:t>
      </w:r>
    </w:p>
    <w:p w14:paraId="5D533B4F" w14:textId="77777777" w:rsidR="00817677" w:rsidRPr="00FF6DDD" w:rsidRDefault="00817677" w:rsidP="00817677">
      <w:pPr>
        <w:jc w:val="center"/>
        <w:rPr>
          <w:rFonts w:ascii="Montserrat" w:hAnsi="Montserrat"/>
          <w:lang w:val="fr-FR"/>
        </w:rPr>
      </w:pPr>
      <w:r w:rsidRPr="00FF6DDD">
        <w:rPr>
          <w:rFonts w:ascii="Montserrat" w:hAnsi="Montserrat"/>
          <w:noProof/>
          <w:lang w:val="fr-FR"/>
        </w:rPr>
        <mc:AlternateContent>
          <mc:Choice Requires="wps">
            <w:drawing>
              <wp:anchor distT="0" distB="0" distL="114300" distR="114300" simplePos="0" relativeHeight="251662336" behindDoc="0" locked="0" layoutInCell="1" allowOverlap="1" wp14:anchorId="57CB18D7" wp14:editId="2584E0E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7"/>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54EC6B6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B18D7"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54EC6B6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sidRPr="00FF6DDD">
        <w:rPr>
          <w:rFonts w:ascii="Montserrat" w:hAnsi="Montserrat"/>
          <w:noProof/>
          <w:lang w:val="fr-FR"/>
        </w:rPr>
        <mc:AlternateContent>
          <mc:Choice Requires="wps">
            <w:drawing>
              <wp:anchor distT="0" distB="0" distL="114300" distR="114300" simplePos="0" relativeHeight="251660288" behindDoc="0" locked="0" layoutInCell="1" allowOverlap="1" wp14:anchorId="75B3B302" wp14:editId="09E7586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8"/>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19021DFE"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3B30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19021DFE"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FF6DDD" w:rsidSect="00107120">
      <w:headerReference w:type="default" r:id="rId19"/>
      <w:footerReference w:type="default" r:id="rId20"/>
      <w:headerReference w:type="first" r:id="rId21"/>
      <w:footerReference w:type="first" r:id="rId22"/>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23CC9" w14:textId="77777777" w:rsidR="001A4559" w:rsidRPr="00716D7C" w:rsidRDefault="001A4559" w:rsidP="00716D7C">
      <w:r>
        <w:separator/>
      </w:r>
    </w:p>
  </w:endnote>
  <w:endnote w:type="continuationSeparator" w:id="0">
    <w:p w14:paraId="48D66AA9" w14:textId="77777777" w:rsidR="001A4559" w:rsidRPr="00716D7C" w:rsidRDefault="001A4559"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0D23715-5355-4494-B2DB-0650E9214D97}"/>
    <w:embedBold r:id="rId2" w:fontKey="{BE788F78-4B29-40C1-B15E-03D1F1DDB041}"/>
  </w:font>
  <w:font w:name="Montserrat Light">
    <w:charset w:val="00"/>
    <w:family w:val="auto"/>
    <w:pitch w:val="variable"/>
    <w:sig w:usb0="2000020F" w:usb1="00000003" w:usb2="00000000" w:usb3="00000000" w:csb0="00000197" w:csb1="00000000"/>
    <w:embedRegular r:id="rId3" w:fontKey="{FDA2E300-A82B-4C94-8D12-A4F0D1DB7813}"/>
    <w:embedBold r:id="rId4" w:fontKey="{4D33E188-D3B8-48BA-845F-9351C463AC75}"/>
  </w:font>
  <w:font w:name="Calibri Light">
    <w:panose1 w:val="020F0302020204030204"/>
    <w:charset w:val="00"/>
    <w:family w:val="swiss"/>
    <w:pitch w:val="variable"/>
    <w:sig w:usb0="E4002EFF" w:usb1="C200247B" w:usb2="00000009" w:usb3="00000000" w:csb0="000001FF" w:csb1="00000000"/>
    <w:embedRegular r:id="rId5" w:fontKey="{95B0EFD6-2DDF-4404-9EAE-B758C5E810F6}"/>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BC906B35-3A30-48BF-B582-D278E48C538A}"/>
    <w:embedBold r:id="rId7" w:fontKey="{8C960F97-52B1-4752-8D64-891D62CE4A88}"/>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51D1" w14:textId="77777777" w:rsidR="00107120" w:rsidRPr="00DC212D" w:rsidRDefault="00107120" w:rsidP="00107120">
    <w:pPr>
      <w:spacing w:after="0"/>
      <w:ind w:left="1134"/>
      <w:rPr>
        <w:rFonts w:ascii="Montserrat" w:hAnsi="Montserrat"/>
        <w:sz w:val="16"/>
        <w:szCs w:val="16"/>
        <w:lang w:val="en-US"/>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6A33C82" wp14:editId="1F553A8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DC212D">
      <w:rPr>
        <w:rFonts w:ascii="Montserrat" w:hAnsi="Montserrat"/>
        <w:sz w:val="16"/>
        <w:szCs w:val="16"/>
        <w:lang w:val="en-US"/>
      </w:rPr>
      <w:t xml:space="preserve">Copa - </w:t>
    </w:r>
    <w:proofErr w:type="spellStart"/>
    <w:r w:rsidRPr="00DC212D">
      <w:rPr>
        <w:rFonts w:ascii="Montserrat" w:hAnsi="Montserrat"/>
        <w:sz w:val="16"/>
        <w:szCs w:val="16"/>
        <w:lang w:val="en-US"/>
      </w:rPr>
      <w:t>Cogeca</w:t>
    </w:r>
    <w:proofErr w:type="spellEnd"/>
    <w:r w:rsidRPr="00DC212D">
      <w:rPr>
        <w:rFonts w:ascii="Montserrat" w:hAnsi="Montserrat"/>
        <w:sz w:val="16"/>
        <w:szCs w:val="16"/>
        <w:lang w:val="en-US"/>
      </w:rPr>
      <w:t xml:space="preserve"> | European Farmers European Agri-Cooperatives </w:t>
    </w:r>
  </w:p>
  <w:p w14:paraId="5CDAA128"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4A655A64"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2D498685"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42C2" w14:textId="77777777" w:rsidR="00107120" w:rsidRPr="00DC212D" w:rsidRDefault="00107120" w:rsidP="00107120">
    <w:pPr>
      <w:spacing w:after="0"/>
      <w:ind w:left="1134"/>
      <w:rPr>
        <w:rFonts w:ascii="Montserrat" w:hAnsi="Montserrat"/>
        <w:sz w:val="16"/>
        <w:szCs w:val="16"/>
        <w:lang w:val="en-US"/>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309ADDF" wp14:editId="05602E0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DC212D">
      <w:rPr>
        <w:rFonts w:ascii="Montserrat" w:hAnsi="Montserrat"/>
        <w:sz w:val="16"/>
        <w:szCs w:val="16"/>
        <w:lang w:val="en-US"/>
      </w:rPr>
      <w:t xml:space="preserve">Copa - </w:t>
    </w:r>
    <w:proofErr w:type="spellStart"/>
    <w:r w:rsidRPr="00DC212D">
      <w:rPr>
        <w:rFonts w:ascii="Montserrat" w:hAnsi="Montserrat"/>
        <w:sz w:val="16"/>
        <w:szCs w:val="16"/>
        <w:lang w:val="en-US"/>
      </w:rPr>
      <w:t>Cogeca</w:t>
    </w:r>
    <w:proofErr w:type="spellEnd"/>
    <w:r w:rsidRPr="00DC212D">
      <w:rPr>
        <w:rFonts w:ascii="Montserrat" w:hAnsi="Montserrat"/>
        <w:sz w:val="16"/>
        <w:szCs w:val="16"/>
        <w:lang w:val="en-US"/>
      </w:rPr>
      <w:t xml:space="preserve"> | European Farmers European Agri-Cooperatives </w:t>
    </w:r>
  </w:p>
  <w:p w14:paraId="487F1140"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4DC598FE"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308B32D3"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4A30" w14:textId="77777777" w:rsidR="001A4559" w:rsidRPr="00716D7C" w:rsidRDefault="001A4559" w:rsidP="00716D7C">
      <w:r>
        <w:separator/>
      </w:r>
    </w:p>
  </w:footnote>
  <w:footnote w:type="continuationSeparator" w:id="0">
    <w:p w14:paraId="420EDD27" w14:textId="77777777" w:rsidR="001A4559" w:rsidRPr="00716D7C" w:rsidRDefault="001A4559"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5CE5"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980E" w14:textId="31A175B7" w:rsidR="00135F43" w:rsidRDefault="001A4559" w:rsidP="00FF6DDD">
    <w:pPr>
      <w:tabs>
        <w:tab w:val="center" w:pos="4513"/>
      </w:tabs>
      <w:jc w:val="left"/>
      <w:rPr>
        <w:noProof/>
      </w:rPr>
    </w:pPr>
    <w:sdt>
      <w:sdtPr>
        <w:rPr>
          <w:noProof/>
        </w:rPr>
        <w:alias w:val="Insert Logo"/>
        <w:tag w:val="Insert Logo"/>
        <w:id w:val="-1871138787"/>
        <w:picture/>
      </w:sdtPr>
      <w:sdtEndPr/>
      <w:sdtContent>
        <w:r w:rsidR="00135F43" w:rsidRPr="00716D7C">
          <w:rPr>
            <w:noProof/>
          </w:rPr>
          <w:drawing>
            <wp:inline distT="0" distB="0" distL="0" distR="0" wp14:anchorId="23B3AEE1" wp14:editId="3F48B30C">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sdtContent>
    </w:sdt>
    <w:r w:rsidR="00FF6DDD">
      <w:rPr>
        <w:noProof/>
      </w:rPr>
      <w:tab/>
    </w:r>
  </w:p>
  <w:p w14:paraId="660E4B72" w14:textId="77777777" w:rsidR="00FF6DDD" w:rsidRDefault="00FF6DDD" w:rsidP="00FF6DDD">
    <w:pPr>
      <w:tabs>
        <w:tab w:val="center" w:pos="4513"/>
      </w:tabs>
      <w:jc w:val="lef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89"/>
    <w:rsid w:val="00006AB9"/>
    <w:rsid w:val="000356F5"/>
    <w:rsid w:val="00071DB6"/>
    <w:rsid w:val="000B1D84"/>
    <w:rsid w:val="000B435F"/>
    <w:rsid w:val="000D2B3B"/>
    <w:rsid w:val="000D34BA"/>
    <w:rsid w:val="000E5AED"/>
    <w:rsid w:val="00100850"/>
    <w:rsid w:val="00107120"/>
    <w:rsid w:val="00117877"/>
    <w:rsid w:val="00121DB3"/>
    <w:rsid w:val="0013357E"/>
    <w:rsid w:val="00135F43"/>
    <w:rsid w:val="001437CB"/>
    <w:rsid w:val="00146C88"/>
    <w:rsid w:val="0015598F"/>
    <w:rsid w:val="001648FF"/>
    <w:rsid w:val="00165DC9"/>
    <w:rsid w:val="00167105"/>
    <w:rsid w:val="00171312"/>
    <w:rsid w:val="00175F2B"/>
    <w:rsid w:val="001765DD"/>
    <w:rsid w:val="00182716"/>
    <w:rsid w:val="00187A93"/>
    <w:rsid w:val="001950AD"/>
    <w:rsid w:val="001A0D21"/>
    <w:rsid w:val="001A4559"/>
    <w:rsid w:val="001E1ED9"/>
    <w:rsid w:val="001F1C55"/>
    <w:rsid w:val="00215D96"/>
    <w:rsid w:val="00226FEE"/>
    <w:rsid w:val="00235A0D"/>
    <w:rsid w:val="00242DB9"/>
    <w:rsid w:val="00244682"/>
    <w:rsid w:val="002562CB"/>
    <w:rsid w:val="002606E9"/>
    <w:rsid w:val="00272E26"/>
    <w:rsid w:val="002B0FFD"/>
    <w:rsid w:val="002D4EA5"/>
    <w:rsid w:val="002D57AF"/>
    <w:rsid w:val="002E02A5"/>
    <w:rsid w:val="002F5134"/>
    <w:rsid w:val="003126C2"/>
    <w:rsid w:val="00327F42"/>
    <w:rsid w:val="003318A3"/>
    <w:rsid w:val="00341D97"/>
    <w:rsid w:val="003503C8"/>
    <w:rsid w:val="003557C1"/>
    <w:rsid w:val="003747AC"/>
    <w:rsid w:val="00380165"/>
    <w:rsid w:val="00395057"/>
    <w:rsid w:val="0039774E"/>
    <w:rsid w:val="003B1D9A"/>
    <w:rsid w:val="003B68CB"/>
    <w:rsid w:val="003C0EEB"/>
    <w:rsid w:val="003C4C18"/>
    <w:rsid w:val="003D1D89"/>
    <w:rsid w:val="003F44AB"/>
    <w:rsid w:val="00445C22"/>
    <w:rsid w:val="00467BDE"/>
    <w:rsid w:val="00486A5D"/>
    <w:rsid w:val="004C39C3"/>
    <w:rsid w:val="004D1FA4"/>
    <w:rsid w:val="004D3C89"/>
    <w:rsid w:val="004F6EE0"/>
    <w:rsid w:val="005067BB"/>
    <w:rsid w:val="005202ED"/>
    <w:rsid w:val="00553C59"/>
    <w:rsid w:val="00556A3D"/>
    <w:rsid w:val="0056456D"/>
    <w:rsid w:val="00590988"/>
    <w:rsid w:val="00592F70"/>
    <w:rsid w:val="005A1D15"/>
    <w:rsid w:val="005D5265"/>
    <w:rsid w:val="005E5961"/>
    <w:rsid w:val="00600ED3"/>
    <w:rsid w:val="00607BB2"/>
    <w:rsid w:val="00614B2D"/>
    <w:rsid w:val="006170BC"/>
    <w:rsid w:val="00641635"/>
    <w:rsid w:val="006662C9"/>
    <w:rsid w:val="00671B34"/>
    <w:rsid w:val="006772EB"/>
    <w:rsid w:val="00681DA3"/>
    <w:rsid w:val="00683057"/>
    <w:rsid w:val="00691B76"/>
    <w:rsid w:val="006A4601"/>
    <w:rsid w:val="006B673C"/>
    <w:rsid w:val="006B74EB"/>
    <w:rsid w:val="006C0583"/>
    <w:rsid w:val="006C4A88"/>
    <w:rsid w:val="006D70A8"/>
    <w:rsid w:val="006E59B7"/>
    <w:rsid w:val="006F5CEF"/>
    <w:rsid w:val="00716D7C"/>
    <w:rsid w:val="007306AC"/>
    <w:rsid w:val="00734E47"/>
    <w:rsid w:val="00755664"/>
    <w:rsid w:val="007556F3"/>
    <w:rsid w:val="00756DEA"/>
    <w:rsid w:val="00767438"/>
    <w:rsid w:val="00777A2D"/>
    <w:rsid w:val="0078288C"/>
    <w:rsid w:val="007844E9"/>
    <w:rsid w:val="007915EA"/>
    <w:rsid w:val="007B5E6E"/>
    <w:rsid w:val="007B6D94"/>
    <w:rsid w:val="007B7735"/>
    <w:rsid w:val="007C5E9B"/>
    <w:rsid w:val="007F3E4D"/>
    <w:rsid w:val="00800A86"/>
    <w:rsid w:val="00805042"/>
    <w:rsid w:val="00817677"/>
    <w:rsid w:val="008461FB"/>
    <w:rsid w:val="00850375"/>
    <w:rsid w:val="00851336"/>
    <w:rsid w:val="00860527"/>
    <w:rsid w:val="00864920"/>
    <w:rsid w:val="00867FA8"/>
    <w:rsid w:val="00871AD7"/>
    <w:rsid w:val="008816F4"/>
    <w:rsid w:val="008A0BFA"/>
    <w:rsid w:val="008C0429"/>
    <w:rsid w:val="008C0994"/>
    <w:rsid w:val="008E501F"/>
    <w:rsid w:val="008E7E54"/>
    <w:rsid w:val="008F3AB6"/>
    <w:rsid w:val="008F4138"/>
    <w:rsid w:val="009000CA"/>
    <w:rsid w:val="00901C69"/>
    <w:rsid w:val="00903528"/>
    <w:rsid w:val="0090748C"/>
    <w:rsid w:val="00922B6D"/>
    <w:rsid w:val="00925C9C"/>
    <w:rsid w:val="0093004F"/>
    <w:rsid w:val="00941D98"/>
    <w:rsid w:val="00947501"/>
    <w:rsid w:val="00955DDE"/>
    <w:rsid w:val="009710C8"/>
    <w:rsid w:val="00990273"/>
    <w:rsid w:val="009A3999"/>
    <w:rsid w:val="009A78D2"/>
    <w:rsid w:val="009D163E"/>
    <w:rsid w:val="009D40C9"/>
    <w:rsid w:val="009D493A"/>
    <w:rsid w:val="009F1163"/>
    <w:rsid w:val="00A1126D"/>
    <w:rsid w:val="00A20342"/>
    <w:rsid w:val="00A31B3C"/>
    <w:rsid w:val="00A573A3"/>
    <w:rsid w:val="00A63781"/>
    <w:rsid w:val="00A6796A"/>
    <w:rsid w:val="00A9463E"/>
    <w:rsid w:val="00AE5E6F"/>
    <w:rsid w:val="00AF6D18"/>
    <w:rsid w:val="00B013FC"/>
    <w:rsid w:val="00B01B09"/>
    <w:rsid w:val="00B17C2C"/>
    <w:rsid w:val="00B22284"/>
    <w:rsid w:val="00B2261E"/>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55D45"/>
    <w:rsid w:val="00CA4479"/>
    <w:rsid w:val="00CA4F69"/>
    <w:rsid w:val="00CC4394"/>
    <w:rsid w:val="00CE19D7"/>
    <w:rsid w:val="00CE4F25"/>
    <w:rsid w:val="00CF4B85"/>
    <w:rsid w:val="00CF7B23"/>
    <w:rsid w:val="00D10189"/>
    <w:rsid w:val="00D1533B"/>
    <w:rsid w:val="00D15F84"/>
    <w:rsid w:val="00D239FF"/>
    <w:rsid w:val="00D37925"/>
    <w:rsid w:val="00D407DE"/>
    <w:rsid w:val="00D66617"/>
    <w:rsid w:val="00D72B60"/>
    <w:rsid w:val="00D72C78"/>
    <w:rsid w:val="00D9547E"/>
    <w:rsid w:val="00DC212D"/>
    <w:rsid w:val="00DE77B5"/>
    <w:rsid w:val="00DF6217"/>
    <w:rsid w:val="00E05511"/>
    <w:rsid w:val="00E2211C"/>
    <w:rsid w:val="00E510B1"/>
    <w:rsid w:val="00E618D6"/>
    <w:rsid w:val="00E629AB"/>
    <w:rsid w:val="00E664B8"/>
    <w:rsid w:val="00E6727E"/>
    <w:rsid w:val="00E72924"/>
    <w:rsid w:val="00E9016C"/>
    <w:rsid w:val="00E92FBE"/>
    <w:rsid w:val="00E95D41"/>
    <w:rsid w:val="00EA132D"/>
    <w:rsid w:val="00EA5725"/>
    <w:rsid w:val="00EC4AA0"/>
    <w:rsid w:val="00F145A0"/>
    <w:rsid w:val="00F25A49"/>
    <w:rsid w:val="00F4320D"/>
    <w:rsid w:val="00F51866"/>
    <w:rsid w:val="00F52C33"/>
    <w:rsid w:val="00F53D64"/>
    <w:rsid w:val="00F63519"/>
    <w:rsid w:val="00F96720"/>
    <w:rsid w:val="00FC7250"/>
    <w:rsid w:val="00FE486D"/>
    <w:rsid w:val="00FF6DD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55E51"/>
  <w15:chartTrackingRefBased/>
  <w15:docId w15:val="{986F4C03-D50F-4352-BE03-9D981E17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D72B60"/>
    <w:pPr>
      <w:spacing w:after="0" w:line="240" w:lineRule="auto"/>
    </w:pPr>
    <w:rPr>
      <w:rFonts w:ascii="Montserrat Light" w:hAnsi="Montserrat Light"/>
      <w:color w:val="404040" w:themeColor="text1" w:themeTint="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form.jotform.com/copacogeca/press-release-subscriptio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pa-cogeca.us19.list-manage.com/unsubscribe?u=5371341183d4c12ce11c119f5&amp;id=6d3072a5f7&amp;e=%5bUNIQID%5d&amp;c=d1f96d5be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aptiste.Boucher@copa-cogec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copa-cogec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pa-cogeca.eu/publications"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F82B2752B146679422361E421B72D6"/>
        <w:category>
          <w:name w:val="General"/>
          <w:gallery w:val="placeholder"/>
        </w:category>
        <w:types>
          <w:type w:val="bbPlcHdr"/>
        </w:types>
        <w:behaviors>
          <w:behavior w:val="content"/>
        </w:behaviors>
        <w:guid w:val="{CBE5A8BA-5E7B-4C42-BA08-029B05959696}"/>
      </w:docPartPr>
      <w:docPartBody>
        <w:p w:rsidR="00667524" w:rsidRDefault="00667524">
          <w:pPr>
            <w:pStyle w:val="6AF82B2752B146679422361E421B72D6"/>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24"/>
    <w:rsid w:val="000F1989"/>
    <w:rsid w:val="001159A0"/>
    <w:rsid w:val="00167105"/>
    <w:rsid w:val="00473E05"/>
    <w:rsid w:val="00556A3D"/>
    <w:rsid w:val="00667524"/>
    <w:rsid w:val="007322CF"/>
    <w:rsid w:val="008461FB"/>
    <w:rsid w:val="009029C1"/>
    <w:rsid w:val="009A5901"/>
    <w:rsid w:val="00BB01CD"/>
    <w:rsid w:val="00E629AB"/>
    <w:rsid w:val="00FF02E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AF82B2752B146679422361E421B72D6">
    <w:name w:val="6AF82B2752B146679422361E421B7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23EEE2-B61A-43C6-A747-13F677356F68}">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f91bdcaff27088b04d97f8bef19a965">
  <xsd:schema xmlns:xsd="http://www.w3.org/2001/XMLSchema" xmlns:xs="http://www.w3.org/2001/XMLSchema" xmlns:p="http://schemas.microsoft.com/office/2006/metadata/properties" xmlns:ns2="b073dc0b-c155-4f91-94b4-670be88b0342" targetNamespace="http://schemas.microsoft.com/office/2006/metadata/properties" ma:root="true" ma:fieldsID="cdbf1ba178e5364e16717c1186c56f59"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B0BD93-E772-4A0D-B8D0-920B12D6D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Press%20Publication%20Template%202026.dotx</Template>
  <TotalTime>105</TotalTime>
  <Pages>4</Pages>
  <Words>784</Words>
  <Characters>4454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Copa-Cogeca</dc:creator>
  <cp:keywords/>
  <dc:description/>
  <cp:lastModifiedBy>Maëlle Mabecque</cp:lastModifiedBy>
  <cp:revision>3</cp:revision>
  <dcterms:created xsi:type="dcterms:W3CDTF">2026-07-22T14:06:00Z</dcterms:created>
  <dcterms:modified xsi:type="dcterms:W3CDTF">2026-07-23T08:39:00Z</dcterms:modified>
</cp:coreProperties>
</file>

<file path=docProps/custom.xml><?xml version="1.0" encoding="utf-8"?>
<op:Properties xmlns:vt="http://schemas.openxmlformats.org/officeDocument/2006/docPropsVTypes" xmlns:op="http://schemas.openxmlformats.org/officeDocument/2006/custom-properties"/>
</file>